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87" w:rsidRPr="00A05C87" w:rsidRDefault="00533BA8" w:rsidP="00A05C87">
      <w:pPr>
        <w:spacing w:after="0"/>
        <w:jc w:val="center"/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GPs are no longer routinely prescribing medications and treatments which can be bought over the counter. 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Please visit your local Pharmacy for 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advice and 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over the c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ounter medication if you or </w:t>
      </w:r>
      <w:proofErr w:type="gramStart"/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family member are</w:t>
      </w:r>
      <w:proofErr w:type="gramEnd"/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experiencing any </w:t>
      </w:r>
      <w:r w:rsidR="00A05C87" w:rsidRPr="00A05C87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 the following minor ailments:</w:t>
      </w:r>
    </w:p>
    <w:p w:rsidR="00A05C87" w:rsidRPr="00A05C87" w:rsidRDefault="00A05C87" w:rsidP="00A05C87">
      <w:pPr>
        <w:spacing w:after="0"/>
        <w:rPr>
          <w:rFonts w:ascii="Arial" w:hAnsi="Arial" w:cs="Arial"/>
        </w:rPr>
      </w:pPr>
    </w:p>
    <w:p w:rsidR="00A05C87" w:rsidRPr="00A05C87" w:rsidRDefault="000E0698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2D687877" wp14:editId="1BE22CB2">
            <wp:simplePos x="0" y="0"/>
            <wp:positionH relativeFrom="column">
              <wp:posOffset>3928745</wp:posOffset>
            </wp:positionH>
            <wp:positionV relativeFrom="paragraph">
              <wp:posOffset>55245</wp:posOffset>
            </wp:positionV>
            <wp:extent cx="5067300" cy="4276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399" cy="42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C87"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Acne (mild)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Burns and scalds (minor)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Cold sores of the lip (infrequent)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Conjunctivitis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Constipation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(infrequent)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Cough colds, nasal congestion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Cradle cap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Cystitis (mild)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Dandruff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Dental caries (prevention)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Dermatitis (mild irritant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Diarrhoea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(acute) adults and children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Dry skin (mild)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Dry/sore tired eyes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Ear </w:t>
      </w:r>
      <w:proofErr w:type="gramStart"/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wax build</w:t>
      </w:r>
      <w:proofErr w:type="gramEnd"/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 up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Excessive sweating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Haemorrhoids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proofErr w:type="spellStart"/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Hayfever</w:t>
      </w:r>
      <w:proofErr w:type="spellEnd"/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 and allergic rhinitis (mild/moderate) </w:t>
      </w:r>
    </w:p>
    <w:p w:rsidR="00A05C87" w:rsidRPr="00A05C87" w:rsidRDefault="000E0698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C295DC3" wp14:editId="29FEABF4">
            <wp:simplePos x="0" y="0"/>
            <wp:positionH relativeFrom="column">
              <wp:posOffset>3928745</wp:posOffset>
            </wp:positionH>
            <wp:positionV relativeFrom="paragraph">
              <wp:posOffset>76200</wp:posOffset>
            </wp:positionV>
            <wp:extent cx="5067300" cy="466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 Me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5C87" w:rsidRPr="00A05C87">
        <w:rPr>
          <w:rFonts w:ascii="Arial" w:hAnsi="Arial" w:cs="Arial"/>
          <w:b/>
          <w:color w:val="1F497D" w:themeColor="text2"/>
          <w:sz w:val="32"/>
          <w:szCs w:val="32"/>
        </w:rPr>
        <w:t>Headlice</w:t>
      </w:r>
      <w:proofErr w:type="spellEnd"/>
      <w:r w:rsidR="00A05C87"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Indigestion/ heartburn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Infant colic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Insect bites and stings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Migraine/headache (infrequent)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Mouth ulcers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Nappy rash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Oral thrush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Pain conditions (minor)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Ringworm/</w:t>
      </w: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athletes foot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Sun burn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Sun protection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Sore throat (acute)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Teething/mild toothache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Threadworm </w:t>
      </w:r>
      <w:bookmarkStart w:id="0" w:name="_GoBack"/>
      <w:bookmarkEnd w:id="0"/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Thrush in men and women </w:t>
      </w:r>
    </w:p>
    <w:p w:rsidR="00A05C87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 xml:space="preserve">Travel/motion sickness </w:t>
      </w:r>
    </w:p>
    <w:p w:rsidR="009E1488" w:rsidRPr="00A05C87" w:rsidRDefault="00A05C87" w:rsidP="00A05C87">
      <w:pPr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A05C87">
        <w:rPr>
          <w:rFonts w:ascii="Arial" w:hAnsi="Arial" w:cs="Arial"/>
          <w:b/>
          <w:color w:val="1F497D" w:themeColor="text2"/>
          <w:sz w:val="32"/>
          <w:szCs w:val="32"/>
        </w:rPr>
        <w:t>Warts and verrucae</w:t>
      </w:r>
    </w:p>
    <w:p w:rsidR="00A05C87" w:rsidRPr="00A05C87" w:rsidRDefault="00A05C87" w:rsidP="00A05C87">
      <w:pPr>
        <w:spacing w:after="0"/>
        <w:rPr>
          <w:rFonts w:ascii="Arial" w:hAnsi="Arial" w:cs="Arial"/>
        </w:rPr>
      </w:pPr>
    </w:p>
    <w:p w:rsidR="00533BA8" w:rsidRDefault="00A05C87" w:rsidP="00533BA8">
      <w:pPr>
        <w:spacing w:after="0"/>
        <w:rPr>
          <w:rFonts w:ascii="Arial" w:hAnsi="Arial" w:cs="Arial"/>
          <w:b/>
          <w:color w:val="FF0000"/>
          <w:sz w:val="26"/>
          <w:szCs w:val="26"/>
        </w:rPr>
      </w:pP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These are all </w:t>
      </w:r>
      <w:r w:rsidRPr="00533BA8">
        <w:rPr>
          <w:rFonts w:ascii="Arial" w:hAnsi="Arial" w:cs="Arial"/>
          <w:b/>
          <w:color w:val="FF0000"/>
          <w:sz w:val="26"/>
          <w:szCs w:val="26"/>
        </w:rPr>
        <w:t>m</w:t>
      </w:r>
      <w:r w:rsidRPr="00533BA8">
        <w:rPr>
          <w:rFonts w:ascii="Arial" w:hAnsi="Arial" w:cs="Arial"/>
          <w:b/>
          <w:color w:val="FF0000"/>
          <w:sz w:val="26"/>
          <w:szCs w:val="26"/>
        </w:rPr>
        <w:t>inor ailments &amp; self-limiting conditions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that are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suitable for </w:t>
      </w:r>
      <w:proofErr w:type="spellStart"/>
      <w:r w:rsidRPr="00533BA8">
        <w:rPr>
          <w:rFonts w:ascii="Arial" w:hAnsi="Arial" w:cs="Arial"/>
          <w:b/>
          <w:color w:val="FF0000"/>
          <w:sz w:val="26"/>
          <w:szCs w:val="26"/>
        </w:rPr>
        <w:t>Self Care</w:t>
      </w:r>
      <w:proofErr w:type="spellEnd"/>
      <w:r w:rsidRPr="00533BA8">
        <w:rPr>
          <w:rFonts w:ascii="Arial" w:hAnsi="Arial" w:cs="Arial"/>
          <w:b/>
          <w:color w:val="FF0000"/>
          <w:sz w:val="26"/>
          <w:szCs w:val="26"/>
        </w:rPr>
        <w:t>. In the year 2016/2017</w:t>
      </w:r>
      <w:r w:rsidR="00533BA8" w:rsidRPr="00533BA8">
        <w:rPr>
          <w:rFonts w:ascii="Arial" w:hAnsi="Arial" w:cs="Arial"/>
          <w:b/>
          <w:color w:val="FF0000"/>
          <w:sz w:val="26"/>
          <w:szCs w:val="26"/>
        </w:rPr>
        <w:t>,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the NHS spent approximately £569 million on prescriptions for medicines which could otherwise be purchased over the counter (OTC) from a pharmacy or o</w:t>
      </w:r>
      <w:r w:rsidRPr="00533BA8">
        <w:rPr>
          <w:rFonts w:ascii="Arial" w:hAnsi="Arial" w:cs="Arial"/>
          <w:b/>
          <w:color w:val="FF0000"/>
          <w:sz w:val="26"/>
          <w:szCs w:val="26"/>
        </w:rPr>
        <w:t>ther outlet such as a supermarket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. Advice and guidance from a Pharmacist can be really helpful 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with the above complaints </w:t>
      </w:r>
      <w:r w:rsidRPr="00533BA8">
        <w:rPr>
          <w:rFonts w:ascii="Arial" w:hAnsi="Arial" w:cs="Arial"/>
          <w:b/>
          <w:color w:val="FF0000"/>
          <w:sz w:val="26"/>
          <w:szCs w:val="26"/>
        </w:rPr>
        <w:t>and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will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often avoid an unnecessary appointment at the GP surgery.</w:t>
      </w:r>
      <w:r w:rsidRPr="00533BA8">
        <w:rPr>
          <w:rFonts w:ascii="Arial" w:hAnsi="Arial" w:cs="Arial"/>
          <w:b/>
          <w:color w:val="FF0000"/>
          <w:sz w:val="26"/>
          <w:szCs w:val="26"/>
        </w:rPr>
        <w:t xml:space="preserve"> If you feel unwell</w:t>
      </w:r>
      <w:r w:rsidR="00533BA8" w:rsidRPr="00533BA8">
        <w:rPr>
          <w:rFonts w:ascii="Arial" w:hAnsi="Arial" w:cs="Arial"/>
          <w:b/>
          <w:color w:val="FF0000"/>
          <w:sz w:val="26"/>
          <w:szCs w:val="26"/>
        </w:rPr>
        <w:t xml:space="preserve">, speak to your community Pharmacist as your first port of call. They will be able to recognise symptoms of a minor ailment and offer advice or treatment accordingly. They will also recognise symptoms that are more serious or persistent in nature and may recommend you seek further medical advice. </w:t>
      </w:r>
    </w:p>
    <w:p w:rsidR="00533BA8" w:rsidRDefault="00533BA8" w:rsidP="00533BA8">
      <w:pPr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A05C87" w:rsidRPr="000E0698" w:rsidRDefault="00533BA8" w:rsidP="00533BA8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0E0698">
        <w:rPr>
          <w:rFonts w:ascii="Arial" w:hAnsi="Arial" w:cs="Arial"/>
          <w:b/>
          <w:color w:val="1F497D" w:themeColor="text2"/>
          <w:sz w:val="36"/>
          <w:szCs w:val="36"/>
        </w:rPr>
        <w:t>You can always call NHS 111 which will help you find the right service.</w:t>
      </w:r>
    </w:p>
    <w:sectPr w:rsidR="00A05C87" w:rsidRPr="000E0698" w:rsidSect="00533BA8">
      <w:pgSz w:w="16839" w:h="23814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7"/>
    <w:rsid w:val="000E0698"/>
    <w:rsid w:val="00533BA8"/>
    <w:rsid w:val="009E1488"/>
    <w:rsid w:val="00A05C87"/>
    <w:rsid w:val="00B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Sara</dc:creator>
  <cp:lastModifiedBy>Mitchell Sara</cp:lastModifiedBy>
  <cp:revision>1</cp:revision>
  <cp:lastPrinted>2019-05-16T13:32:00Z</cp:lastPrinted>
  <dcterms:created xsi:type="dcterms:W3CDTF">2019-05-16T12:54:00Z</dcterms:created>
  <dcterms:modified xsi:type="dcterms:W3CDTF">2019-05-16T13:34:00Z</dcterms:modified>
</cp:coreProperties>
</file>